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282" w:rsidRDefault="00CC1D1A" w:rsidP="00CC1D1A">
      <w:pPr>
        <w:spacing w:line="360" w:lineRule="auto"/>
        <w:rPr>
          <w:rFonts w:ascii="Arial" w:hAnsi="Arial" w:cs="Arial"/>
          <w:sz w:val="24"/>
          <w:szCs w:val="24"/>
        </w:rPr>
      </w:pPr>
      <w:r w:rsidRPr="00CC1D1A">
        <w:rPr>
          <w:rFonts w:ascii="Arial" w:hAnsi="Arial" w:cs="Arial"/>
          <w:sz w:val="24"/>
          <w:szCs w:val="24"/>
        </w:rPr>
        <w:t xml:space="preserve">In </w:t>
      </w:r>
      <w:r w:rsidR="00D707A6">
        <w:rPr>
          <w:rFonts w:ascii="Arial" w:hAnsi="Arial" w:cs="Arial"/>
          <w:sz w:val="24"/>
          <w:szCs w:val="24"/>
        </w:rPr>
        <w:t>dem</w:t>
      </w:r>
      <w:r w:rsidRPr="00CC1D1A">
        <w:rPr>
          <w:rFonts w:ascii="Arial" w:hAnsi="Arial" w:cs="Arial"/>
          <w:sz w:val="24"/>
          <w:szCs w:val="24"/>
        </w:rPr>
        <w:t xml:space="preserve"> kleinen Gewerbebetrieb </w:t>
      </w:r>
      <w:r w:rsidR="00D707A6">
        <w:rPr>
          <w:rFonts w:ascii="Arial" w:hAnsi="Arial" w:cs="Arial"/>
          <w:sz w:val="24"/>
          <w:szCs w:val="24"/>
        </w:rPr>
        <w:t xml:space="preserve">XY </w:t>
      </w:r>
      <w:r w:rsidRPr="00CC1D1A">
        <w:rPr>
          <w:rFonts w:ascii="Arial" w:hAnsi="Arial" w:cs="Arial"/>
          <w:sz w:val="24"/>
          <w:szCs w:val="24"/>
        </w:rPr>
        <w:t>werden die Geschäftsfälle</w:t>
      </w:r>
      <w:r>
        <w:rPr>
          <w:rFonts w:ascii="Arial" w:hAnsi="Arial" w:cs="Arial"/>
          <w:sz w:val="24"/>
          <w:szCs w:val="24"/>
        </w:rPr>
        <w:t xml:space="preserve"> im laufenden Kalenderjahr mithilfe einer EA-Rechnung aufgezeichnet. Folgende Geschäftsfälle sind in der Verteilungstabelle einzutragen. Anschließend sind die einzelnen Summen zu bilden.</w:t>
      </w:r>
    </w:p>
    <w:p w:rsidR="00B17140" w:rsidRDefault="00B17140" w:rsidP="00B17140">
      <w:pPr>
        <w:spacing w:line="360" w:lineRule="auto"/>
        <w:ind w:left="2124" w:hanging="21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31.12. B179 </w:t>
      </w:r>
      <w:r>
        <w:rPr>
          <w:rFonts w:ascii="Arial" w:hAnsi="Arial" w:cs="Arial"/>
          <w:sz w:val="24"/>
          <w:szCs w:val="24"/>
        </w:rPr>
        <w:tab/>
        <w:t xml:space="preserve">Überweisung für den Kauf von Materialien bei der Handels    GmbH € 1   00 + € 240 </w:t>
      </w:r>
      <w:proofErr w:type="spellStart"/>
      <w:r>
        <w:rPr>
          <w:rFonts w:ascii="Arial" w:hAnsi="Arial" w:cs="Arial"/>
          <w:sz w:val="24"/>
          <w:szCs w:val="24"/>
        </w:rPr>
        <w:t>USt</w:t>
      </w:r>
      <w:proofErr w:type="spellEnd"/>
      <w:r>
        <w:rPr>
          <w:rFonts w:ascii="Arial" w:hAnsi="Arial" w:cs="Arial"/>
          <w:sz w:val="24"/>
          <w:szCs w:val="24"/>
        </w:rPr>
        <w:t xml:space="preserve"> = € 1 440</w:t>
      </w:r>
    </w:p>
    <w:p w:rsidR="00B17140" w:rsidRDefault="00B17140" w:rsidP="00B17140">
      <w:pPr>
        <w:spacing w:line="360" w:lineRule="auto"/>
        <w:ind w:left="2124" w:hanging="21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Überweisung der Nettobezüge der Gehälter Dezember € 3 220</w:t>
      </w:r>
    </w:p>
    <w:p w:rsidR="00B17140" w:rsidRDefault="00B17140" w:rsidP="00B17140">
      <w:pPr>
        <w:spacing w:line="360" w:lineRule="auto"/>
        <w:ind w:left="1410" w:hanging="7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K999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Mietzahlung Dezember € 580 + € 116 </w:t>
      </w:r>
      <w:proofErr w:type="spellStart"/>
      <w:r>
        <w:rPr>
          <w:rFonts w:ascii="Arial" w:hAnsi="Arial" w:cs="Arial"/>
          <w:sz w:val="24"/>
          <w:szCs w:val="24"/>
        </w:rPr>
        <w:t>USt</w:t>
      </w:r>
      <w:proofErr w:type="spellEnd"/>
      <w:r>
        <w:rPr>
          <w:rFonts w:ascii="Arial" w:hAnsi="Arial" w:cs="Arial"/>
          <w:sz w:val="24"/>
          <w:szCs w:val="24"/>
        </w:rPr>
        <w:t xml:space="preserve"> = € 696 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632"/>
        <w:gridCol w:w="922"/>
        <w:gridCol w:w="834"/>
        <w:gridCol w:w="1264"/>
        <w:gridCol w:w="1418"/>
        <w:gridCol w:w="1134"/>
        <w:gridCol w:w="1275"/>
        <w:gridCol w:w="851"/>
        <w:gridCol w:w="1417"/>
      </w:tblGrid>
      <w:tr w:rsidR="00CC1D1A" w:rsidTr="00D707A6">
        <w:tc>
          <w:tcPr>
            <w:tcW w:w="9747" w:type="dxa"/>
            <w:gridSpan w:val="9"/>
            <w:shd w:val="clear" w:color="auto" w:fill="BFBFBF" w:themeFill="background1" w:themeFillShade="BF"/>
          </w:tcPr>
          <w:p w:rsidR="00CC1D1A" w:rsidRPr="00CC1D1A" w:rsidRDefault="00CC1D1A" w:rsidP="00CC1D1A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C1D1A">
              <w:rPr>
                <w:rFonts w:ascii="Arial" w:hAnsi="Arial" w:cs="Arial"/>
                <w:b/>
                <w:sz w:val="28"/>
                <w:szCs w:val="28"/>
              </w:rPr>
              <w:t>Verteilungstabelle</w:t>
            </w:r>
          </w:p>
        </w:tc>
      </w:tr>
      <w:tr w:rsidR="00D707A6" w:rsidTr="00D707A6">
        <w:trPr>
          <w:trHeight w:val="755"/>
        </w:trPr>
        <w:tc>
          <w:tcPr>
            <w:tcW w:w="632" w:type="dxa"/>
            <w:vMerge w:val="restart"/>
            <w:shd w:val="clear" w:color="auto" w:fill="D9D9D9" w:themeFill="background1" w:themeFillShade="D9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  <w:b/>
              </w:rPr>
            </w:pPr>
            <w:r w:rsidRPr="00D707A6">
              <w:rPr>
                <w:rFonts w:ascii="Arial" w:hAnsi="Arial" w:cs="Arial"/>
                <w:b/>
              </w:rPr>
              <w:t>Lfd. Nr.</w:t>
            </w:r>
          </w:p>
        </w:tc>
        <w:tc>
          <w:tcPr>
            <w:tcW w:w="922" w:type="dxa"/>
            <w:vMerge w:val="restart"/>
            <w:shd w:val="clear" w:color="auto" w:fill="D9D9D9" w:themeFill="background1" w:themeFillShade="D9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  <w:b/>
              </w:rPr>
            </w:pPr>
            <w:r w:rsidRPr="00D707A6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834" w:type="dxa"/>
            <w:vMerge w:val="restart"/>
            <w:shd w:val="clear" w:color="auto" w:fill="D9D9D9" w:themeFill="background1" w:themeFillShade="D9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  <w:b/>
              </w:rPr>
            </w:pPr>
            <w:r w:rsidRPr="00D707A6">
              <w:rPr>
                <w:rFonts w:ascii="Arial" w:hAnsi="Arial" w:cs="Arial"/>
                <w:b/>
              </w:rPr>
              <w:t>Beleg</w:t>
            </w:r>
          </w:p>
        </w:tc>
        <w:tc>
          <w:tcPr>
            <w:tcW w:w="1264" w:type="dxa"/>
            <w:vMerge w:val="restart"/>
            <w:shd w:val="clear" w:color="auto" w:fill="D9D9D9" w:themeFill="background1" w:themeFillShade="D9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  <w:b/>
              </w:rPr>
            </w:pPr>
            <w:r w:rsidRPr="00D707A6">
              <w:rPr>
                <w:rFonts w:ascii="Arial" w:hAnsi="Arial" w:cs="Arial"/>
                <w:b/>
              </w:rPr>
              <w:t>Text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  <w:b/>
              </w:rPr>
            </w:pPr>
            <w:r w:rsidRPr="00D707A6">
              <w:rPr>
                <w:rFonts w:ascii="Arial" w:hAnsi="Arial" w:cs="Arial"/>
                <w:b/>
              </w:rPr>
              <w:t>Einnahmen netto</w:t>
            </w:r>
          </w:p>
        </w:tc>
        <w:tc>
          <w:tcPr>
            <w:tcW w:w="4677" w:type="dxa"/>
            <w:gridSpan w:val="4"/>
            <w:shd w:val="clear" w:color="auto" w:fill="D9D9D9" w:themeFill="background1" w:themeFillShade="D9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  <w:b/>
              </w:rPr>
            </w:pPr>
            <w:r w:rsidRPr="00D707A6">
              <w:rPr>
                <w:rFonts w:ascii="Arial" w:hAnsi="Arial" w:cs="Arial"/>
                <w:b/>
              </w:rPr>
              <w:t>Aufgliederung Ausgaben netto</w:t>
            </w:r>
          </w:p>
        </w:tc>
      </w:tr>
      <w:tr w:rsidR="00D707A6" w:rsidTr="00D707A6">
        <w:trPr>
          <w:trHeight w:val="226"/>
        </w:trPr>
        <w:tc>
          <w:tcPr>
            <w:tcW w:w="632" w:type="dxa"/>
            <w:vMerge/>
            <w:shd w:val="clear" w:color="auto" w:fill="D9D9D9" w:themeFill="background1" w:themeFillShade="D9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922" w:type="dxa"/>
            <w:vMerge/>
            <w:shd w:val="clear" w:color="auto" w:fill="D9D9D9" w:themeFill="background1" w:themeFillShade="D9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834" w:type="dxa"/>
            <w:vMerge/>
            <w:shd w:val="clear" w:color="auto" w:fill="D9D9D9" w:themeFill="background1" w:themeFillShade="D9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264" w:type="dxa"/>
            <w:vMerge/>
            <w:shd w:val="clear" w:color="auto" w:fill="D9D9D9" w:themeFill="background1" w:themeFillShade="D9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  <w:b/>
              </w:rPr>
            </w:pPr>
            <w:r w:rsidRPr="00D707A6">
              <w:rPr>
                <w:rFonts w:ascii="Arial" w:hAnsi="Arial" w:cs="Arial"/>
                <w:b/>
              </w:rPr>
              <w:t>Erlöse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  <w:b/>
              </w:rPr>
            </w:pPr>
            <w:r w:rsidRPr="00D707A6">
              <w:rPr>
                <w:rFonts w:ascii="Arial" w:hAnsi="Arial" w:cs="Arial"/>
                <w:b/>
              </w:rPr>
              <w:t>Material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  <w:b/>
              </w:rPr>
            </w:pPr>
            <w:r w:rsidRPr="00D707A6">
              <w:rPr>
                <w:rFonts w:ascii="Arial" w:hAnsi="Arial" w:cs="Arial"/>
                <w:b/>
              </w:rPr>
              <w:t>Personal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  <w:b/>
              </w:rPr>
            </w:pPr>
            <w:r w:rsidRPr="00D707A6">
              <w:rPr>
                <w:rFonts w:ascii="Arial" w:hAnsi="Arial" w:cs="Arial"/>
                <w:b/>
              </w:rPr>
              <w:t>Miete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  <w:b/>
              </w:rPr>
            </w:pPr>
            <w:r w:rsidRPr="00D707A6">
              <w:rPr>
                <w:rFonts w:ascii="Arial" w:hAnsi="Arial" w:cs="Arial"/>
                <w:b/>
              </w:rPr>
              <w:t>übrige Ausgaben</w:t>
            </w:r>
          </w:p>
        </w:tc>
      </w:tr>
      <w:tr w:rsidR="00D707A6" w:rsidTr="00D707A6">
        <w:tc>
          <w:tcPr>
            <w:tcW w:w="632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34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4" w:type="dxa"/>
          </w:tcPr>
          <w:p w:rsidR="00CC1D1A" w:rsidRPr="00D707A6" w:rsidRDefault="00D707A6" w:rsidP="00CC1D1A">
            <w:pPr>
              <w:spacing w:line="360" w:lineRule="auto"/>
              <w:rPr>
                <w:rFonts w:ascii="Arial" w:hAnsi="Arial" w:cs="Arial"/>
              </w:rPr>
            </w:pPr>
            <w:r w:rsidRPr="00D707A6">
              <w:rPr>
                <w:rFonts w:ascii="Arial" w:hAnsi="Arial" w:cs="Arial"/>
              </w:rPr>
              <w:t>Übertrag</w:t>
            </w:r>
          </w:p>
        </w:tc>
        <w:tc>
          <w:tcPr>
            <w:tcW w:w="1418" w:type="dxa"/>
          </w:tcPr>
          <w:p w:rsidR="00CC1D1A" w:rsidRPr="00D707A6" w:rsidRDefault="00D707A6" w:rsidP="00CC1D1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€ </w:t>
            </w:r>
          </w:p>
        </w:tc>
        <w:tc>
          <w:tcPr>
            <w:tcW w:w="1134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707A6" w:rsidTr="00D707A6">
        <w:tc>
          <w:tcPr>
            <w:tcW w:w="632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34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4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707A6" w:rsidTr="00D707A6">
        <w:tc>
          <w:tcPr>
            <w:tcW w:w="632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34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4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707A6" w:rsidTr="00D707A6">
        <w:tc>
          <w:tcPr>
            <w:tcW w:w="632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34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4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707A6" w:rsidTr="00D707A6">
        <w:tc>
          <w:tcPr>
            <w:tcW w:w="632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34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4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707A6" w:rsidTr="00D707A6">
        <w:tc>
          <w:tcPr>
            <w:tcW w:w="632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22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34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4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C1D1A" w:rsidRPr="00D707A6" w:rsidRDefault="00CC1D1A" w:rsidP="00CC1D1A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CC1D1A" w:rsidRDefault="00CC1D1A" w:rsidP="00CC1D1A">
      <w:pPr>
        <w:spacing w:line="360" w:lineRule="auto"/>
        <w:rPr>
          <w:rFonts w:ascii="Arial" w:hAnsi="Arial" w:cs="Arial"/>
          <w:sz w:val="24"/>
          <w:szCs w:val="24"/>
        </w:rPr>
      </w:pPr>
    </w:p>
    <w:p w:rsidR="00B17140" w:rsidRDefault="00B17140" w:rsidP="00CC1D1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 9. März des Jahres wurde ein LKW um € 30 600 + € 6 120 </w:t>
      </w:r>
      <w:proofErr w:type="spellStart"/>
      <w:r>
        <w:rPr>
          <w:rFonts w:ascii="Arial" w:hAnsi="Arial" w:cs="Arial"/>
          <w:sz w:val="24"/>
          <w:szCs w:val="24"/>
        </w:rPr>
        <w:t>USt</w:t>
      </w:r>
      <w:proofErr w:type="spellEnd"/>
      <w:r>
        <w:rPr>
          <w:rFonts w:ascii="Arial" w:hAnsi="Arial" w:cs="Arial"/>
          <w:sz w:val="24"/>
          <w:szCs w:val="24"/>
        </w:rPr>
        <w:t xml:space="preserve"> = € 36 720 angeschafft und in Betrieb genommen; voraussichtliche Nutzungsdauer sind 5 Jahre. Die Abschreibung der übrigen Anlagen beträgt € 2 980.</w:t>
      </w:r>
    </w:p>
    <w:p w:rsidR="00B17140" w:rsidRDefault="00B17140" w:rsidP="00CC1D1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Führe die Erfolgsermittlung durch!</w:t>
      </w:r>
    </w:p>
    <w:p w:rsidR="00B17140" w:rsidRPr="00CC1D1A" w:rsidRDefault="00B17140" w:rsidP="00CC1D1A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17140" w:rsidRPr="00CC1D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D1A"/>
    <w:rsid w:val="005B6282"/>
    <w:rsid w:val="00A36425"/>
    <w:rsid w:val="00B17140"/>
    <w:rsid w:val="00CC1D1A"/>
    <w:rsid w:val="00D7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C1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C1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Pukl</dc:creator>
  <cp:lastModifiedBy>Katharina Pukl</cp:lastModifiedBy>
  <cp:revision>2</cp:revision>
  <dcterms:created xsi:type="dcterms:W3CDTF">2016-01-31T10:20:00Z</dcterms:created>
  <dcterms:modified xsi:type="dcterms:W3CDTF">2016-01-31T10:39:00Z</dcterms:modified>
</cp:coreProperties>
</file>